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E3B1DD">
      <w:pPr>
        <w:pStyle w:val="2"/>
        <w:tabs>
          <w:tab w:val="left" w:pos="4320"/>
        </w:tabs>
        <w:snapToGrid w:val="0"/>
        <w:spacing w:line="360" w:lineRule="auto"/>
        <w:rPr>
          <w:rFonts w:ascii="Times New Roman" w:hAnsi="Times New Roman" w:cs="Times New Roman"/>
          <w:color w:val="000000"/>
          <w:sz w:val="24"/>
        </w:rPr>
      </w:pPr>
      <w:r>
        <w:rPr>
          <w:rFonts w:hint="eastAsia" w:ascii="Times New Roman" w:hAnsi="Times New Roman" w:cs="Times New Roman"/>
          <w:color w:val="000000"/>
          <w:sz w:val="24"/>
        </w:rPr>
        <w:drawing>
          <wp:inline distT="0" distB="0" distL="0" distR="0">
            <wp:extent cx="5330825" cy="690245"/>
            <wp:effectExtent l="0" t="0" r="3175" b="0"/>
            <wp:docPr id="1" name="图片 1" descr="课后素养评价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课后素养评价1.tif"/>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a:xfrm>
                      <a:off x="0" y="0"/>
                      <a:ext cx="5330825" cy="690245"/>
                    </a:xfrm>
                    <a:prstGeom prst="rect">
                      <a:avLst/>
                    </a:prstGeom>
                    <a:noFill/>
                    <a:ln>
                      <a:noFill/>
                    </a:ln>
                  </pic:spPr>
                </pic:pic>
              </a:graphicData>
            </a:graphic>
          </wp:inline>
        </w:drawing>
      </w:r>
    </w:p>
    <w:p w14:paraId="11E4DF64">
      <w:pPr>
        <w:pStyle w:val="2"/>
        <w:tabs>
          <w:tab w:val="left" w:pos="4320"/>
        </w:tabs>
        <w:snapToGrid w:val="0"/>
        <w:spacing w:line="360" w:lineRule="auto"/>
        <w:rPr>
          <w:rFonts w:ascii="Times New Roman" w:hAnsi="Times New Roman" w:cs="Times New Roman"/>
          <w:color w:val="000000"/>
          <w:sz w:val="24"/>
        </w:rPr>
      </w:pPr>
      <w:r>
        <w:rPr>
          <w:rFonts w:hAnsi="宋体" w:eastAsia="黑体" w:cs="Times New Roman"/>
          <w:color w:val="000000"/>
          <w:sz w:val="24"/>
        </w:rPr>
        <w:t>Ⅰ</w:t>
      </w:r>
      <w:r>
        <w:rPr>
          <w:rFonts w:ascii="Times New Roman" w:hAnsi="Times New Roman" w:eastAsia="黑体" w:cs="Times New Roman"/>
          <w:color w:val="000000"/>
          <w:sz w:val="24"/>
        </w:rPr>
        <w:t>. 阅读理解</w:t>
      </w:r>
    </w:p>
    <w:p w14:paraId="06BF4922">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There's a classic short story in which a young man travels years ahead and meets his future self. Narratives like this have always been related to science fiction. But what if you could meet your future self?</w:t>
      </w:r>
    </w:p>
    <w:p w14:paraId="6C26B955">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I'm a psychologist and professor. My research over the past 15 years isn't far from this theme. I've largely focused on how people think about and relate to their future selves, and explored the reasons why we have such a hard time making long-term decisions. In my research, I've learnt that we often imagine our future selves like strangers, which can impede us in making long-term choices. One way to bridge the emotional gap is to think of future selves in more concrete and vivid ways, like writing letters to and from one's future self, which can strengthen the connection between current and future selves.</w:t>
      </w:r>
    </w:p>
    <w:p w14:paraId="6E570712">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Admittedly, having people engage in an imagined conversation is </w:t>
      </w:r>
      <w:r>
        <w:rPr>
          <w:rFonts w:ascii="Times New Roman" w:hAnsi="Times New Roman" w:cs="Times New Roman"/>
          <w:color w:val="000000"/>
          <w:sz w:val="24"/>
          <w:u w:val="single"/>
        </w:rPr>
        <w:t>a far cry from</w:t>
      </w:r>
      <w:r>
        <w:rPr>
          <w:rFonts w:ascii="Times New Roman" w:hAnsi="Times New Roman" w:cs="Times New Roman"/>
          <w:color w:val="000000"/>
          <w:sz w:val="24"/>
        </w:rPr>
        <w:t xml:space="preserve"> actually meeting one's future self. But it's believed that far richer interactions may happen in the near future through artificial intelligence (AI). It wouldn't be predicting exactly what choices you'd make. It'd be more about showing your potential, based on the lives of people similar to you: not just one possible life for you, but rather, the most possible life path for you. Such interactions could offer valuable insights into our potential future selves.</w:t>
      </w:r>
    </w:p>
    <w:p w14:paraId="7E53FA8B">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So, to return to my original question: if you could time-travel to meet your future self, what aspects of your life would you want to know more about? I realised, through thorough reflections, that the most powerful questions would be ones that helped me make better choices today—questions exploring personal growth, regrets and unfulfilled actions.</w:t>
      </w:r>
    </w:p>
    <w:p w14:paraId="2AEBE67A">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Actually, you don't need to wait for time travel or advanced AI for answers that you can act on. Through my research, I've learnt that simply taking a bit of time to picture this meeting can help you make better choices now. All you need is a little imagination, and the willingness to put yourself in the shoes of a person you currently treat as a stranger.</w:t>
      </w:r>
    </w:p>
    <w:p w14:paraId="32F3E856">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黑体" w:cs="Times New Roman"/>
          <w:color w:val="000000"/>
          <w:sz w:val="24"/>
        </w:rPr>
        <w:t>【语篇解读】</w:t>
      </w:r>
      <w:r>
        <w:rPr>
          <w:rFonts w:hint="eastAsia" w:ascii="Times New Roman" w:hAnsi="Times New Roman" w:eastAsia="楷体_GB2312" w:cs="Times New Roman"/>
          <w:color w:val="000000"/>
          <w:sz w:val="24"/>
        </w:rPr>
        <w:t>本文是一篇说明文。文章主要阐述了人们很难做出长期的决策,因为人们发现很难与遥远的自己建立联系;仅通过想象中的对话与真正见到未来的自己是截然不同的。</w:t>
      </w:r>
    </w:p>
    <w:p w14:paraId="03DA539E">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1. Why is it difficult for people to make long-term decisions according to the author?</w:t>
      </w:r>
    </w:p>
    <w:p w14:paraId="5A91C2E5">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A. Technology for time travel is not available.</w:t>
      </w:r>
    </w:p>
    <w:p w14:paraId="6F971F51">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B. Strangers cannot help with decision-making.</w:t>
      </w:r>
    </w:p>
    <w:p w14:paraId="287B9B72">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C. Writing letters to one's future self is impractical.</w:t>
      </w:r>
    </w:p>
    <w:p w14:paraId="6B6CCFE3">
      <w:pPr>
        <w:pStyle w:val="2"/>
        <w:tabs>
          <w:tab w:val="left" w:pos="4320"/>
        </w:tabs>
        <w:snapToGrid w:val="0"/>
        <w:spacing w:line="360" w:lineRule="auto"/>
        <w:rPr>
          <w:rFonts w:ascii="Times New Roman" w:hAnsi="Times New Roman" w:eastAsia="楷体_GB2312" w:cs="Times New Roman"/>
          <w:color w:val="FF0000"/>
          <w:sz w:val="24"/>
        </w:rPr>
      </w:pPr>
      <w:r>
        <w:rPr>
          <w:rFonts w:ascii="Times New Roman" w:hAnsi="Times New Roman" w:eastAsia="楷体_GB2312" w:cs="Times New Roman"/>
          <w:color w:val="000000"/>
          <w:sz w:val="24"/>
        </w:rPr>
        <w:t>D. People find it hard to connect with their distant selves.</w:t>
      </w:r>
    </w:p>
    <w:p w14:paraId="44C2BB3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D　</w:t>
      </w:r>
      <w:r>
        <w:rPr>
          <w:rFonts w:hint="eastAsia" w:ascii="楷体_GB2312" w:hAnsi="Times New Roman" w:eastAsia="楷体_GB2312" w:cs="Times New Roman"/>
          <w:color w:val="000000"/>
          <w:sz w:val="24"/>
        </w:rPr>
        <w:t>细节理解题。根据第二段中的</w:t>
      </w:r>
      <w:r>
        <w:rPr>
          <w:rFonts w:hAnsi="宋体" w:cs="Times New Roman"/>
          <w:color w:val="000000"/>
          <w:sz w:val="24"/>
        </w:rPr>
        <w:t>“</w:t>
      </w:r>
      <w:r>
        <w:rPr>
          <w:rFonts w:ascii="Times New Roman" w:hAnsi="Times New Roman" w:cs="Times New Roman"/>
          <w:color w:val="000000"/>
          <w:sz w:val="24"/>
        </w:rPr>
        <w:t>I've largely focused on how people think about and relate to their future selves, and explored the reasons why we have such a hard time making long-term decisions. In my research, I've learnt that we often imagine our future selves like strangers, which can impede us in making long-term choices.</w:t>
      </w:r>
      <w:r>
        <w:rPr>
          <w:rFonts w:hAnsi="宋体" w:cs="Times New Roman"/>
          <w:color w:val="000000"/>
          <w:sz w:val="24"/>
        </w:rPr>
        <w:t>”</w:t>
      </w:r>
      <w:r>
        <w:rPr>
          <w:rFonts w:hint="eastAsia" w:ascii="楷体_GB2312" w:hAnsi="Times New Roman" w:eastAsia="楷体_GB2312" w:cs="Times New Roman"/>
          <w:color w:val="000000"/>
          <w:sz w:val="24"/>
        </w:rPr>
        <w:t>可知,人们很难做出长期的决策是因为人们发现很难与遥远的自己建立联系。故选</w:t>
      </w:r>
      <w:r>
        <w:rPr>
          <w:rFonts w:hint="eastAsia" w:ascii="Times New Roman" w:hAnsi="Times New Roman" w:eastAsia="楷体_GB2312" w:cs="Times New Roman"/>
          <w:color w:val="000000"/>
          <w:sz w:val="24"/>
        </w:rPr>
        <w:t xml:space="preserve"> D</w:t>
      </w:r>
      <w:r>
        <w:rPr>
          <w:rFonts w:hint="eastAsia" w:ascii="楷体_GB2312" w:hAnsi="Times New Roman" w:eastAsia="楷体_GB2312" w:cs="Times New Roman"/>
          <w:color w:val="000000"/>
          <w:sz w:val="24"/>
        </w:rPr>
        <w:t>。</w:t>
      </w:r>
    </w:p>
    <w:p w14:paraId="7A8E38D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What does the underlined phrase “a far cry from” mean in Paragraph 3?</w:t>
      </w:r>
    </w:p>
    <w:p w14:paraId="2BC2225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Contradictory to.</w:t>
      </w:r>
    </w:p>
    <w:p w14:paraId="34842D3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Very different from.</w:t>
      </w:r>
    </w:p>
    <w:p w14:paraId="4AC4076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Not as convenient as.</w:t>
      </w:r>
    </w:p>
    <w:p w14:paraId="3C3B7D8C">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Less popular than.</w:t>
      </w:r>
    </w:p>
    <w:p w14:paraId="75071B7C">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词义猜测题。根据第二段中的</w:t>
      </w:r>
      <w:r>
        <w:rPr>
          <w:rFonts w:hAnsi="宋体" w:cs="Times New Roman"/>
          <w:color w:val="000000"/>
          <w:sz w:val="24"/>
        </w:rPr>
        <w:t>“</w:t>
      </w:r>
      <w:r>
        <w:rPr>
          <w:rFonts w:ascii="Times New Roman" w:hAnsi="Times New Roman" w:eastAsia="楷体_GB2312" w:cs="Times New Roman"/>
          <w:color w:val="000000"/>
          <w:sz w:val="24"/>
        </w:rPr>
        <w:t>In my research, I've learnt that we often imagine our future selves like strangers, which can impede us in making long-term choices.</w:t>
      </w:r>
      <w:r>
        <w:rPr>
          <w:rFonts w:hAnsi="宋体" w:cs="Times New Roman"/>
          <w:color w:val="000000"/>
          <w:sz w:val="24"/>
        </w:rPr>
        <w:t>”</w:t>
      </w:r>
      <w:r>
        <w:rPr>
          <w:rFonts w:hint="eastAsia" w:ascii="Times New Roman" w:hAnsi="Times New Roman" w:eastAsia="楷体_GB2312" w:cs="Times New Roman"/>
          <w:color w:val="000000"/>
          <w:sz w:val="24"/>
          <w:lang w:eastAsia="zh-CN"/>
        </w:rPr>
        <w:t>，</w:t>
      </w:r>
      <w:r>
        <w:rPr>
          <w:rFonts w:ascii="Times New Roman" w:hAnsi="Times New Roman" w:eastAsia="楷体_GB2312" w:cs="Times New Roman"/>
          <w:color w:val="000000"/>
          <w:sz w:val="24"/>
        </w:rPr>
        <w:t>画线短语上文的</w:t>
      </w:r>
      <w:r>
        <w:rPr>
          <w:rFonts w:ascii="Times New Roman" w:hAnsi="Times New Roman" w:cs="Times New Roman"/>
          <w:color w:val="000000"/>
          <w:sz w:val="24"/>
        </w:rPr>
        <w:t>“</w:t>
      </w:r>
      <w:r>
        <w:rPr>
          <w:rFonts w:ascii="Times New Roman" w:hAnsi="Times New Roman" w:eastAsia="楷体_GB2312" w:cs="Times New Roman"/>
          <w:color w:val="000000"/>
          <w:sz w:val="24"/>
        </w:rPr>
        <w:t>having people engage in an imagined conversation</w:t>
      </w:r>
      <w:r>
        <w:rPr>
          <w:rFonts w:ascii="Times New Roman" w:hAnsi="Times New Roman" w:cs="Times New Roman"/>
          <w:color w:val="000000"/>
          <w:sz w:val="24"/>
        </w:rPr>
        <w:t>”</w:t>
      </w:r>
      <w:r>
        <w:rPr>
          <w:rFonts w:ascii="Times New Roman" w:hAnsi="Times New Roman" w:eastAsia="楷体_GB2312" w:cs="Times New Roman"/>
          <w:color w:val="000000"/>
          <w:sz w:val="24"/>
        </w:rPr>
        <w:t>以及下文的</w:t>
      </w:r>
      <w:r>
        <w:rPr>
          <w:rFonts w:ascii="Times New Roman" w:hAnsi="Times New Roman" w:cs="Times New Roman"/>
          <w:color w:val="000000"/>
          <w:sz w:val="24"/>
        </w:rPr>
        <w:t>“</w:t>
      </w:r>
      <w:r>
        <w:rPr>
          <w:rFonts w:ascii="Times New Roman" w:hAnsi="Times New Roman" w:eastAsia="楷体_GB2312" w:cs="Times New Roman"/>
          <w:color w:val="000000"/>
          <w:sz w:val="24"/>
        </w:rPr>
        <w:t>actually meeting one's future self</w:t>
      </w:r>
      <w:r>
        <w:rPr>
          <w:rFonts w:ascii="Times New Roman" w:hAnsi="Times New Roman" w:cs="Times New Roman"/>
          <w:color w:val="000000"/>
          <w:sz w:val="24"/>
        </w:rPr>
        <w:t>”</w:t>
      </w:r>
      <w:r>
        <w:rPr>
          <w:rFonts w:ascii="Times New Roman" w:hAnsi="Times New Roman" w:eastAsia="楷体_GB2312" w:cs="Times New Roman"/>
          <w:color w:val="000000"/>
          <w:sz w:val="24"/>
        </w:rPr>
        <w:t>可知，人们发现很难与遥远的自己</w:t>
      </w:r>
      <w:r>
        <w:rPr>
          <w:rFonts w:hint="eastAsia" w:ascii="Times New Roman" w:hAnsi="Times New Roman" w:eastAsia="楷体_GB2312" w:cs="Times New Roman"/>
          <w:color w:val="000000"/>
          <w:sz w:val="24"/>
          <w:lang w:val="en-US" w:eastAsia="zh-CN"/>
        </w:rPr>
        <w:t>建立联系</w:t>
      </w:r>
      <w:r>
        <w:rPr>
          <w:rFonts w:hint="eastAsia" w:ascii="Times New Roman" w:hAnsi="Times New Roman" w:eastAsia="楷体_GB2312" w:cs="Times New Roman"/>
          <w:color w:val="000000"/>
          <w:sz w:val="24"/>
          <w:lang w:eastAsia="zh-CN"/>
        </w:rPr>
        <w:t>，</w:t>
      </w:r>
      <w:r>
        <w:rPr>
          <w:rFonts w:ascii="Times New Roman" w:hAnsi="Times New Roman" w:eastAsia="楷体_GB2312" w:cs="Times New Roman"/>
          <w:color w:val="000000"/>
          <w:sz w:val="24"/>
        </w:rPr>
        <w:t>即让人们参与想象中的对话与真正见到未来的自己是非常不同的情况。故画线短语的意思是</w:t>
      </w:r>
      <w:r>
        <w:rPr>
          <w:rFonts w:hAnsi="宋体" w:cs="Times New Roman"/>
          <w:color w:val="000000"/>
          <w:sz w:val="24"/>
        </w:rPr>
        <w:t>“</w:t>
      </w:r>
      <w:r>
        <w:rPr>
          <w:rFonts w:ascii="Times New Roman" w:hAnsi="Times New Roman" w:eastAsia="楷体_GB2312" w:cs="Times New Roman"/>
          <w:color w:val="000000"/>
          <w:sz w:val="24"/>
        </w:rPr>
        <w:t>与</w:t>
      </w:r>
      <w:r>
        <w:rPr>
          <w:rFonts w:hAnsi="宋体" w:cs="Times New Roman"/>
          <w:color w:val="000000"/>
          <w:sz w:val="24"/>
        </w:rPr>
        <w:t>……</w:t>
      </w:r>
      <w:r>
        <w:rPr>
          <w:rFonts w:ascii="Times New Roman" w:hAnsi="Times New Roman" w:eastAsia="楷体_GB2312" w:cs="Times New Roman"/>
          <w:color w:val="000000"/>
          <w:sz w:val="24"/>
        </w:rPr>
        <w:t>非常不同</w:t>
      </w:r>
      <w:r>
        <w:rPr>
          <w:rFonts w:hAnsi="宋体" w:cs="Times New Roman"/>
          <w:color w:val="000000"/>
          <w:sz w:val="24"/>
        </w:rPr>
        <w:t>”</w:t>
      </w:r>
      <w:r>
        <w:rPr>
          <w:rFonts w:ascii="Times New Roman" w:hAnsi="Times New Roman" w:eastAsia="楷体_GB2312" w:cs="Times New Roman"/>
          <w:color w:val="000000"/>
          <w:sz w:val="24"/>
        </w:rPr>
        <w:t>。故选B。</w:t>
      </w:r>
    </w:p>
    <w:p w14:paraId="5321DF7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3. Which question would the author most likely ask his future self?</w:t>
      </w:r>
    </w:p>
    <w:p w14:paraId="26098AA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Why hasn't my hard work ever paid off?</w:t>
      </w:r>
    </w:p>
    <w:p w14:paraId="637E702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What can AI do to help people become better persons?</w:t>
      </w:r>
    </w:p>
    <w:p w14:paraId="78B66EC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If given the chance, what would you have done differently?</w:t>
      </w:r>
    </w:p>
    <w:p w14:paraId="06DD3D6B">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How can I succeed without going through all the difficulties in life?</w:t>
      </w:r>
    </w:p>
    <w:p w14:paraId="6A2267EA">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推理判断题。根据倒数第二段中的</w:t>
      </w:r>
      <w:r>
        <w:rPr>
          <w:rFonts w:hAnsi="宋体" w:cs="Times New Roman"/>
          <w:color w:val="000000"/>
          <w:sz w:val="24"/>
        </w:rPr>
        <w:t>“</w:t>
      </w:r>
      <w:r>
        <w:rPr>
          <w:rFonts w:ascii="Times New Roman" w:hAnsi="Times New Roman" w:eastAsia="楷体_GB2312" w:cs="Times New Roman"/>
          <w:color w:val="000000"/>
          <w:sz w:val="24"/>
        </w:rPr>
        <w:t>I realised, through thorough reflections, that the most powerful questions would be ones that helped me make better choices today—questions exploring personal growth, regrets and unfulfilled actions.</w:t>
      </w:r>
      <w:r>
        <w:rPr>
          <w:rFonts w:hAnsi="宋体" w:cs="Times New Roman"/>
          <w:color w:val="000000"/>
          <w:sz w:val="24"/>
        </w:rPr>
        <w:t>”</w:t>
      </w:r>
      <w:r>
        <w:rPr>
          <w:rFonts w:ascii="Times New Roman" w:hAnsi="Times New Roman" w:eastAsia="楷体_GB2312" w:cs="Times New Roman"/>
          <w:color w:val="000000"/>
          <w:sz w:val="24"/>
        </w:rPr>
        <w:t>可知，作者最有可能问未来的自己：如果有机会，你会做些什么不同的事？故选C。</w:t>
      </w:r>
    </w:p>
    <w:p w14:paraId="0E0EE7B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4. Which of the following is a suitable title for the text?</w:t>
      </w:r>
    </w:p>
    <w:p w14:paraId="2F6E131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Time Travel: What </w:t>
      </w:r>
      <w:r>
        <w:rPr>
          <w:rFonts w:hint="eastAsia" w:ascii="Times New Roman" w:hAnsi="Times New Roman" w:cs="Times New Roman"/>
          <w:color w:val="000000"/>
          <w:sz w:val="24"/>
          <w:lang w:val="en-US" w:eastAsia="zh-CN"/>
        </w:rPr>
        <w:t>I</w:t>
      </w:r>
      <w:r>
        <w:rPr>
          <w:rFonts w:ascii="Times New Roman" w:hAnsi="Times New Roman" w:cs="Times New Roman"/>
          <w:color w:val="000000"/>
          <w:sz w:val="24"/>
        </w:rPr>
        <w:t>f You Met Your Future Self?</w:t>
      </w:r>
    </w:p>
    <w:p w14:paraId="3E4CF20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My Research: How Do People View Their Future Selves?</w:t>
      </w:r>
    </w:p>
    <w:p w14:paraId="3525A42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Emotional Gap: Why Can't We Talk with Our Future Selves?</w:t>
      </w:r>
    </w:p>
    <w:p w14:paraId="0B37B799">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Artificial Intelligence: Is It Possible to Meet Your Future Self?</w:t>
      </w:r>
    </w:p>
    <w:p w14:paraId="2D0C4B8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hint="eastAsia" w:ascii="Times New Roman" w:hAnsi="Times New Roman" w:eastAsia="楷体_GB2312" w:cs="Times New Roman"/>
          <w:color w:val="000000"/>
          <w:sz w:val="24"/>
        </w:rPr>
        <w:t>标题归纳题。文章主要说明了人们很难做出长期的决策</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rPr>
        <w:t>因为人们发现很难与遥远的自己建立联系</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rPr>
        <w:t>仅通过想象中的对话与真正见到未来的自己是截然不同的。由此可知</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rPr>
        <w:t>A 项“时间旅行</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rPr>
        <w:t>如果你遇到了未来的自己会怎么样?”最适合作为文章标题。故选 A。</w:t>
      </w:r>
    </w:p>
    <w:p w14:paraId="175CD61E">
      <w:pPr>
        <w:pStyle w:val="2"/>
        <w:tabs>
          <w:tab w:val="left" w:pos="4320"/>
        </w:tabs>
        <w:snapToGrid w:val="0"/>
        <w:spacing w:line="360" w:lineRule="auto"/>
        <w:rPr>
          <w:rFonts w:ascii="Times New Roman" w:hAnsi="Times New Roman" w:cs="Times New Roman"/>
          <w:color w:val="000000"/>
          <w:sz w:val="24"/>
        </w:rPr>
      </w:pPr>
      <w:r>
        <w:rPr>
          <w:rFonts w:hAnsi="宋体" w:eastAsia="黑体" w:cs="Times New Roman"/>
          <w:color w:val="000000"/>
          <w:sz w:val="24"/>
        </w:rPr>
        <w:t>Ⅱ</w:t>
      </w:r>
      <w:r>
        <w:rPr>
          <w:rFonts w:ascii="Times New Roman" w:hAnsi="Times New Roman" w:eastAsia="黑体" w:cs="Times New Roman"/>
          <w:color w:val="000000"/>
          <w:sz w:val="24"/>
        </w:rPr>
        <w:t>. 七选五</w:t>
      </w:r>
    </w:p>
    <w:p w14:paraId="295AAEF0">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My students frequently ask me how I planned out my career to become president of Fidelity Investments. I always tell them, “There was no grand plan; I backed into my career one step at a time.” In this tough economy and ever-changing world, it is more important than ever to smartly evaluate each step in your career. To prepare for whatever surprises lie ahead, try to make choices today that will maximise your options in the future. </w:t>
      </w:r>
      <w:r>
        <w:rPr>
          <w:rFonts w:ascii="Times New Roman" w:hAnsi="Times New Roman" w:cs="Times New Roman"/>
          <w:color w:val="000000"/>
          <w:sz w:val="24"/>
          <w:u w:val="single"/>
        </w:rPr>
        <w:t>　1　</w:t>
      </w:r>
    </w:p>
    <w:p w14:paraId="76383B48">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Gaining transferable knowledge begins with the choices you make at school. You want your education to provide you with the necessary skills and expertise to succeed in a wide variety of jobs. </w:t>
      </w:r>
      <w:r>
        <w:rPr>
          <w:rFonts w:ascii="Times New Roman" w:hAnsi="Times New Roman" w:cs="Times New Roman"/>
          <w:color w:val="000000"/>
          <w:sz w:val="24"/>
          <w:u w:val="single"/>
        </w:rPr>
        <w:t>　2　</w:t>
      </w:r>
      <w:r>
        <w:rPr>
          <w:rFonts w:ascii="Times New Roman" w:hAnsi="Times New Roman" w:cs="Times New Roman"/>
          <w:color w:val="000000"/>
          <w:sz w:val="24"/>
        </w:rPr>
        <w:t xml:space="preserve"> I favour those that involve extensive writing, rigorous analysis, or quantitative skills. </w:t>
      </w:r>
    </w:p>
    <w:p w14:paraId="56990D9B">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Once you have finished your formal education, search for jobs that will allow you to further expand your transferable knowledge—to help you find your next job. Let's say you take a job putting together airplane leases. Within a few years, you could become the world's expert on the subject. </w:t>
      </w:r>
      <w:r>
        <w:rPr>
          <w:rFonts w:ascii="Times New Roman" w:hAnsi="Times New Roman" w:cs="Times New Roman"/>
          <w:color w:val="000000"/>
          <w:sz w:val="24"/>
          <w:u w:val="single"/>
        </w:rPr>
        <w:t>　3　</w:t>
      </w:r>
      <w:r>
        <w:rPr>
          <w:rFonts w:ascii="Times New Roman" w:hAnsi="Times New Roman" w:cs="Times New Roman"/>
          <w:color w:val="000000"/>
          <w:sz w:val="24"/>
        </w:rPr>
        <w:t xml:space="preserve"> By contrast, if you take a job that will expand your computer programming skills, you can greatly boost your options for later steps in your career. </w:t>
      </w:r>
    </w:p>
    <w:p w14:paraId="70A115A6">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Remember gaining transferable knowledge is only one piece of the puzzle. </w:t>
      </w:r>
      <w:r>
        <w:rPr>
          <w:rFonts w:ascii="Times New Roman" w:hAnsi="Times New Roman" w:cs="Times New Roman"/>
          <w:color w:val="000000"/>
          <w:sz w:val="24"/>
          <w:u w:val="single"/>
        </w:rPr>
        <w:t>　4　</w:t>
      </w:r>
      <w:r>
        <w:rPr>
          <w:rFonts w:ascii="Times New Roman" w:hAnsi="Times New Roman" w:cs="Times New Roman"/>
          <w:color w:val="000000"/>
          <w:sz w:val="24"/>
        </w:rPr>
        <w:t xml:space="preserve"> As </w:t>
      </w:r>
      <w:r>
        <w:rPr>
          <w:rFonts w:hint="eastAsia" w:ascii="Times New Roman" w:hAnsi="Times New Roman" w:cs="Times New Roman"/>
          <w:color w:val="000000"/>
          <w:sz w:val="24"/>
          <w:lang w:val="en-US" w:eastAsia="zh-CN"/>
        </w:rPr>
        <w:t>the</w:t>
      </w:r>
      <w:bookmarkStart w:id="0" w:name="_GoBack"/>
      <w:bookmarkEnd w:id="0"/>
      <w:r>
        <w:rPr>
          <w:rFonts w:ascii="Times New Roman" w:hAnsi="Times New Roman" w:cs="Times New Roman"/>
          <w:color w:val="000000"/>
          <w:sz w:val="24"/>
        </w:rPr>
        <w:t xml:space="preserve"> saying goes, “Organisations don't hire people. People hire people.” The more people you know, the more people will think of you when a job pops open—even when it is not publicly advertised. </w:t>
      </w:r>
    </w:p>
    <w:p w14:paraId="5953D158">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Of course, you can build your network to some degree without changing jobs. </w:t>
      </w:r>
      <w:r>
        <w:rPr>
          <w:rFonts w:ascii="Times New Roman" w:hAnsi="Times New Roman" w:cs="Times New Roman"/>
          <w:color w:val="000000"/>
          <w:sz w:val="24"/>
          <w:u w:val="single"/>
        </w:rPr>
        <w:t>　5　</w:t>
      </w:r>
      <w:r>
        <w:rPr>
          <w:rFonts w:ascii="Times New Roman" w:hAnsi="Times New Roman" w:cs="Times New Roman"/>
          <w:color w:val="000000"/>
          <w:sz w:val="24"/>
        </w:rPr>
        <w:t xml:space="preserve"> But this sort of event-driven networking pales in comparison with the deep bonds you can develop with your colleagues by working, communicating, and travelling with them. </w:t>
      </w:r>
    </w:p>
    <w:p w14:paraId="291A2F3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You can make yourself more attractive. </w:t>
      </w:r>
    </w:p>
    <w:p w14:paraId="6F1067D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B. Gain transferable expertise and form close bonds with your colleagues. </w:t>
      </w:r>
    </w:p>
    <w:p w14:paraId="72CDFDD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Your next step should help you expand your web of personal relationships. </w:t>
      </w:r>
    </w:p>
    <w:p w14:paraId="7EB88DB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D. This later helped me evaluate and start business units throughout the world. </w:t>
      </w:r>
    </w:p>
    <w:p w14:paraId="26B9883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E. You can attend conferences or participate in committees at trade associations. </w:t>
      </w:r>
    </w:p>
    <w:p w14:paraId="3748D79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F. This means that you need to make smart choices about the courses you will follow. </w:t>
      </w:r>
    </w:p>
    <w:p w14:paraId="6498A84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G. However, this narrow expertise probably won't help you in any other line of work. </w:t>
      </w:r>
    </w:p>
    <w:p w14:paraId="460E7A82">
      <w:pPr>
        <w:pStyle w:val="2"/>
        <w:tabs>
          <w:tab w:val="left" w:pos="4320"/>
        </w:tabs>
        <w:snapToGrid w:val="0"/>
        <w:spacing w:line="360" w:lineRule="auto"/>
        <w:rPr>
          <w:rFonts w:hint="eastAsia" w:ascii="Times New Roman" w:hAnsi="Times New Roman" w:cs="Times New Roman"/>
          <w:color w:val="000000"/>
          <w:sz w:val="24"/>
        </w:rPr>
      </w:pPr>
      <w:r>
        <w:rPr>
          <w:rFonts w:ascii="Times New Roman" w:hAnsi="Times New Roman" w:eastAsia="黑体" w:cs="Times New Roman"/>
          <w:color w:val="FF0000"/>
          <w:sz w:val="24"/>
        </w:rPr>
        <w:t>答案：</w:t>
      </w:r>
      <w:r>
        <w:rPr>
          <w:rFonts w:ascii="Times New Roman" w:hAnsi="Times New Roman" w:cs="Times New Roman"/>
          <w:color w:val="000000"/>
          <w:sz w:val="24"/>
        </w:rPr>
        <w:t>1～5　BFGCE</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 w:name="FZKTK--GBK1-0">
    <w:altName w:val="Segoe Print"/>
    <w:panose1 w:val="00000000000000000000"/>
    <w:charset w:val="00"/>
    <w:family w:val="auto"/>
    <w:pitch w:val="default"/>
    <w:sig w:usb0="00000000" w:usb1="00000000" w:usb2="00000000" w:usb3="00000000" w:csb0="00000000" w:csb1="00000000"/>
  </w:font>
  <w:font w:name="E-BZ">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D46429">
    <w:pPr>
      <w:pStyle w:val="4"/>
      <w:jc w:val="center"/>
    </w:pPr>
    <w:r>
      <w:fldChar w:fldCharType="begin"/>
    </w:r>
    <w:r>
      <w:instrText xml:space="preserve"> PAGE  \* MERGEFORMAT </w:instrText>
    </w:r>
    <w:r>
      <w:fldChar w:fldCharType="separate"/>
    </w:r>
    <w:r>
      <w:t>2</w:t>
    </w:r>
    <w:r>
      <w:fldChar w:fldCharType="end"/>
    </w:r>
    <w:r>
      <w:t>/</w:t>
    </w:r>
    <w:r>
      <w:fldChar w:fldCharType="begin"/>
    </w:r>
    <w:r>
      <w:instrText xml:space="preserve"> NUMPAGES  \* MERGEFORMAT </w:instrText>
    </w:r>
    <w:r>
      <w:fldChar w:fldCharType="separate"/>
    </w:r>
    <w:r>
      <w:t>4</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013C10"/>
    <w:rsid w:val="00021382"/>
    <w:rsid w:val="00090355"/>
    <w:rsid w:val="000F6696"/>
    <w:rsid w:val="00125270"/>
    <w:rsid w:val="001C6B00"/>
    <w:rsid w:val="001D6127"/>
    <w:rsid w:val="00205CF5"/>
    <w:rsid w:val="00242A82"/>
    <w:rsid w:val="002E1687"/>
    <w:rsid w:val="003B2955"/>
    <w:rsid w:val="00411C51"/>
    <w:rsid w:val="00524947"/>
    <w:rsid w:val="005E0C58"/>
    <w:rsid w:val="00640329"/>
    <w:rsid w:val="00650E07"/>
    <w:rsid w:val="006679F3"/>
    <w:rsid w:val="006F22C3"/>
    <w:rsid w:val="007C29F3"/>
    <w:rsid w:val="00825062"/>
    <w:rsid w:val="00850AFC"/>
    <w:rsid w:val="00881ACD"/>
    <w:rsid w:val="00892625"/>
    <w:rsid w:val="008A7DC3"/>
    <w:rsid w:val="008C213E"/>
    <w:rsid w:val="00954897"/>
    <w:rsid w:val="00A352BF"/>
    <w:rsid w:val="00A914FB"/>
    <w:rsid w:val="00A9551D"/>
    <w:rsid w:val="00B6364F"/>
    <w:rsid w:val="00C10E5F"/>
    <w:rsid w:val="00C8702E"/>
    <w:rsid w:val="00D85921"/>
    <w:rsid w:val="00E57DF5"/>
    <w:rsid w:val="00E57E40"/>
    <w:rsid w:val="00E9217D"/>
    <w:rsid w:val="00E966D8"/>
    <w:rsid w:val="00EE577E"/>
    <w:rsid w:val="00F31AFD"/>
    <w:rsid w:val="163261DB"/>
    <w:rsid w:val="5B353EF4"/>
    <w:rsid w:val="7C240E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8"/>
    <w:uiPriority w:val="0"/>
    <w:rPr>
      <w:rFonts w:hAnsi="Courier New" w:cs="Courier New" w:asciiTheme="minorEastAsia" w:eastAsiaTheme="minorEastAsia"/>
    </w:rPr>
  </w:style>
  <w:style w:type="paragraph" w:styleId="3">
    <w:name w:val="Balloon Text"/>
    <w:basedOn w:val="1"/>
    <w:link w:val="11"/>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uiPriority w:val="0"/>
    <w:pPr>
      <w:pBdr>
        <w:bottom w:val="single" w:color="auto" w:sz="6" w:space="1"/>
      </w:pBdr>
      <w:tabs>
        <w:tab w:val="center" w:pos="4153"/>
        <w:tab w:val="right" w:pos="8306"/>
      </w:tabs>
      <w:snapToGrid w:val="0"/>
      <w:jc w:val="center"/>
    </w:pPr>
    <w:rPr>
      <w:sz w:val="18"/>
      <w:szCs w:val="18"/>
    </w:rPr>
  </w:style>
  <w:style w:type="character" w:customStyle="1" w:styleId="8">
    <w:name w:val="纯文本 Char"/>
    <w:basedOn w:val="7"/>
    <w:link w:val="2"/>
    <w:qFormat/>
    <w:uiPriority w:val="0"/>
    <w:rPr>
      <w:rFonts w:hAnsi="Courier New" w:cs="Courier New" w:asciiTheme="minorEastAsia" w:eastAsiaTheme="minorEastAsia"/>
      <w:kern w:val="2"/>
      <w:sz w:val="21"/>
      <w:szCs w:val="24"/>
    </w:rPr>
  </w:style>
  <w:style w:type="character" w:customStyle="1" w:styleId="9">
    <w:name w:val="页眉 Char"/>
    <w:basedOn w:val="7"/>
    <w:link w:val="5"/>
    <w:qFormat/>
    <w:uiPriority w:val="0"/>
    <w:rPr>
      <w:kern w:val="2"/>
      <w:sz w:val="18"/>
      <w:szCs w:val="18"/>
    </w:rPr>
  </w:style>
  <w:style w:type="character" w:customStyle="1" w:styleId="10">
    <w:name w:val="页脚 Char"/>
    <w:basedOn w:val="7"/>
    <w:link w:val="4"/>
    <w:qFormat/>
    <w:uiPriority w:val="0"/>
    <w:rPr>
      <w:kern w:val="2"/>
      <w:sz w:val="18"/>
      <w:szCs w:val="18"/>
    </w:rPr>
  </w:style>
  <w:style w:type="character" w:customStyle="1" w:styleId="11">
    <w:name w:val="批注框文本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file:///E:\&#35838;&#20214;\25&#31179;-26&#26149;&#28023;&#21335;&#26032;&#35838;&#31243;&#21516;&#27493;&#32451;&#20064;&#20876;%25252520&#33521;&#35821;&#22806;&#30740;&#36873;&#25321;&#24615;&#24517;&#20462;&#31532;&#22235;&#20876;&#25945;&#24072;&#29992;&#20070;&#65288;&#21021;&#31295;&#65289;%25252520222\3.&#37197;&#22871;&#32451;&#20064;&#39064;\&#35838;&#21518;&#32032;&#20859;&#35780;&#20215;\&#35838;&#21518;&#32032;&#20859;&#35780;&#20215;1.tif" TargetMode="Externa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1459</Words>
  <Characters>5482</Characters>
  <Lines>46</Lines>
  <Paragraphs>13</Paragraphs>
  <TotalTime>41</TotalTime>
  <ScaleCrop>false</ScaleCrop>
  <LinksUpToDate>false</LinksUpToDate>
  <CharactersWithSpaces>6491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2024-08-13T06:38:00Z</dcterms:created>
  <dc:creator>XSL</dc:creator>
  <cp:keywords>QQ752179280</cp:keywords>
  <cp:lastModifiedBy>Wendy</cp:lastModifiedBy>
  <dcterms:modified xsi:type="dcterms:W3CDTF">2026-02-12T02:38:32Z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eyJoZGlkIjoiYzM0NTIzZDQ0YmVmYzUyMWY1NjMwNmQ3N2VhMjA4YTMiLCJ1c2VySWQiOiIyMjA0NzEwNiJ9</vt:lpwstr>
  </property>
  <property fmtid="{D5CDD505-2E9C-101B-9397-08002B2CF9AE}" pid="3" name="KSOProductBuildVer">
    <vt:lpwstr>2052-12.1.0.25225</vt:lpwstr>
  </property>
  <property fmtid="{D5CDD505-2E9C-101B-9397-08002B2CF9AE}" pid="4" name="ICV">
    <vt:lpwstr>CEA2E980E250429F9ADF4B3C7906BC72_12</vt:lpwstr>
  </property>
</Properties>
</file>